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2"/>
      </w:tblGrid>
      <w:tr w:rsidR="000A1ED3">
        <w:trPr>
          <w:trHeight w:val="4718"/>
        </w:trPr>
        <w:tc>
          <w:tcPr>
            <w:tcW w:w="12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2"/>
            </w:tblGrid>
            <w:tr w:rsidR="000A1ED3">
              <w:trPr>
                <w:trHeight w:val="4640"/>
              </w:trPr>
              <w:tc>
                <w:tcPr>
                  <w:tcW w:w="12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ED3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 xml:space="preserve">Анализ результатов освоения образовательной программы в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>МБОУ "СОШ № 115 г. Челябинска"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br/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уч.год</w:t>
                  </w:r>
                  <w:proofErr w:type="spellEnd"/>
                </w:p>
              </w:tc>
            </w:tr>
          </w:tbl>
          <w:p w:rsidR="000A1ED3" w:rsidRDefault="000A1ED3">
            <w:pPr>
              <w:spacing w:after="0" w:line="240" w:lineRule="auto"/>
            </w:pPr>
          </w:p>
        </w:tc>
      </w:tr>
    </w:tbl>
    <w:p w:rsidR="000A1ED3" w:rsidRDefault="000A1ED3">
      <w:pPr>
        <w:spacing w:after="0" w:line="240" w:lineRule="auto"/>
      </w:pPr>
    </w:p>
    <w:p w:rsidR="000A1ED3" w:rsidRDefault="000A1ED3">
      <w:pPr>
        <w:sectPr w:rsidR="000A1ED3">
          <w:pgSz w:w="15307" w:h="10771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1333"/>
      </w:tblGrid>
      <w:tr w:rsidR="00F92A56" w:rsidTr="00F92A56">
        <w:trPr>
          <w:trHeight w:val="38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Общие итоги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39"/>
        </w:trPr>
        <w:tc>
          <w:tcPr>
            <w:tcW w:w="8304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rPr>
          <w:trHeight w:val="415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 w:rsidTr="00F92A56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Всего в школе - 1124 учащихся,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аттестовывались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- 992 учащихся. Из них не аттестованы - 43 учащихся.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c>
          <w:tcPr>
            <w:tcW w:w="83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793"/>
              <w:gridCol w:w="791"/>
              <w:gridCol w:w="792"/>
              <w:gridCol w:w="792"/>
              <w:gridCol w:w="791"/>
              <w:gridCol w:w="792"/>
              <w:gridCol w:w="792"/>
              <w:gridCol w:w="793"/>
              <w:gridCol w:w="792"/>
              <w:gridCol w:w="793"/>
            </w:tblGrid>
            <w:tr w:rsidR="00F92A56">
              <w:trPr>
                <w:trHeight w:val="1301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2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Класс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Кол-во уч-ся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5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на 4 и 5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4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Успевают с одной 3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1 предмету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успев. по 2 и более предметам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аттест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299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освоили стандарт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9б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9д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1124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Аттест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992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4,74%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25,3%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0,5%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5,54%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7,26%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11,59%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4,33%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31,55%</w:t>
                  </w:r>
                </w:p>
              </w:tc>
            </w:tr>
            <w:tr w:rsidR="00F92A56" w:rsidTr="00F92A56">
              <w:trPr>
                <w:trHeight w:val="262"/>
              </w:trPr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30,04%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18,85%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133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79"/>
        </w:trPr>
        <w:tc>
          <w:tcPr>
            <w:tcW w:w="8304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Успеваемость составила: 81,2%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59"/>
        </w:trPr>
        <w:tc>
          <w:tcPr>
            <w:tcW w:w="8304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33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обучающихся на "4" и "5": 30,0%. Прогноз - 35,6% (количество учащихся с одной "тройкой" составляет 5,5%)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 w:rsidTr="00F92A56">
        <w:trPr>
          <w:trHeight w:val="340"/>
        </w:trPr>
        <w:tc>
          <w:tcPr>
            <w:tcW w:w="830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Количество отличников: 4,7%. Прогноз - 5,2%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622"/>
      </w:tblGrid>
      <w:tr w:rsidR="00F92A56">
        <w:trPr>
          <w:trHeight w:val="385"/>
        </w:trPr>
        <w:tc>
          <w:tcPr>
            <w:tcW w:w="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F92A56">
              <w:trPr>
                <w:trHeight w:val="30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Итоги по классам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39"/>
        </w:trPr>
        <w:tc>
          <w:tcPr>
            <w:tcW w:w="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415"/>
        </w:trPr>
        <w:tc>
          <w:tcPr>
            <w:tcW w:w="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F92A56">
              <w:trPr>
                <w:trHeight w:val="337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20"/>
        </w:trPr>
        <w:tc>
          <w:tcPr>
            <w:tcW w:w="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c>
          <w:tcPr>
            <w:tcW w:w="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</w:tblGrid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Ступник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Вероника Артёмовна нет данных по ИРО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Маликова Екатерина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Хамитовна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нет данных по ИРО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Ерохина Анастасия Дмитриевна нет данных по ИРО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Василина Алексеевна нет данных по ИРО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1е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Уфаркина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Дарья Игоревна нет данных по ИРО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нет данных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Андреевна ИРО 74%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5 уч-ся, обучающихся на "четыре" и "пять": 10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литературное чтение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Падалко Ольга Николаевна ИРО 80%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7 уч-ся, обучающихся на "четыре" и "пять": 9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73%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Юлия Николаевна ИРО 68%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3 уч-ся, обучающихся на "четыре" и "пять": 9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Елена Андреевна ИРО 70%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7413FF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Самарина Елена Сергеевна ИРО 75%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9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2ж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Набиулловна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80%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70%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2и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Надежда Дмитриевна ИРО 75%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8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86%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70%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11%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13FF" w:rsidRDefault="007413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7413FF" w:rsidRDefault="007413FF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Инна Аркадьевна ИРО 78%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72%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10%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Маликова Екатерина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Хамитовна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67%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7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7413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Екатерина Анатольевна ИРО 82%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70%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83%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11%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3д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Самарина Елена Сергеевна ИРО 72%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69%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13%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4а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Наталья Александровна ИРО 78%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4 уч-ся, обучающихся на "четыре" и "пять": 14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70%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82%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Кукаркина Анастасия Юрьевна ИРО 74%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6 уч-ся, обучающихся на "четыре" и "пять": 11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73%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Марианна Александровна ИРО 77%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11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</w:t>
                  </w:r>
                  <w:r w:rsidR="00A56EBD">
                    <w:rPr>
                      <w:rFonts w:ascii="Arial" w:eastAsia="Arial" w:hAnsi="Arial"/>
                      <w:color w:val="000000"/>
                    </w:rPr>
                    <w:t>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литературное чтение : 72%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71%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79%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8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уч-ся: Новокрещенов а Юлия  (Физическая культура 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Набиулловна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74%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13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(уровень критический в сравнении с ИРО 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литературное чтение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</w:t>
                  </w:r>
                  <w:r w:rsidR="00A56EBD">
                    <w:rPr>
                      <w:rFonts w:ascii="Arial" w:eastAsia="Arial" w:hAnsi="Arial"/>
                      <w:color w:val="000000"/>
                    </w:rPr>
                    <w:t xml:space="preserve"> к уровню подготовки: 12 уч-ся 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4д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Малеева Людмила Владимировна ИРО 58%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: 57%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59%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4е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Валентина Владимировна ИРО 64%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Математика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административных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Русский язык : 71% 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Власова Ольга Олеговна ИРО 71%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История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81%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9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Анатольевна ИРО 64%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10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История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9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1 уч-ся: Ахмедова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Асмоа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 (Физическая культура 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Сергеевна ИРО 66%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В классе отличников: нет уч-ся, обучающихся на "четыре" и "пять": 10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</w:t>
                  </w:r>
                  <w:r w:rsidR="00A56EBD">
                    <w:rPr>
                      <w:rFonts w:ascii="Arial" w:eastAsia="Arial" w:hAnsi="Arial"/>
                      <w:color w:val="000000"/>
                    </w:rPr>
                    <w:t>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История : 65%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9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Литвин Анастасия Игоревна ИРО 67%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5е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Оксана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Зуфаровна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65%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Власова Ольга Олеговна ИРО 67%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3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10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11%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Антонида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Ивановна ИРО 57%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58%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55%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10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Смирнова Александра Маратовна ИРО 62%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2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7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Верховых Елена Анатольевна ИРО 53%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56%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53%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53%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Николаева Юлия Борисовна ИРО 63%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65%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6е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Николаева Юлия Борисовна ИРО 54%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География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52%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57%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7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12%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Анатольевна ИРО 69%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8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A56EBD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Татьяна Георгиевна ИРО 63%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60%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63%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74%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48%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17%, Физика 11%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Закирова Любовь Александровна ИРО 60%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61%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51%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A56E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  <w:p w:rsidR="00696C32" w:rsidRDefault="00696C32">
                  <w:pPr>
                    <w:spacing w:after="0" w:line="240" w:lineRule="auto"/>
                  </w:pPr>
                </w:p>
                <w:p w:rsidR="00696C32" w:rsidRDefault="00696C32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Класс: 7г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Захарова Анастасия Сергеевна ИРО 68%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С одной "тройкой": 1 уч-ся: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Кочихин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Кирилл  (Литература 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66%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70%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58%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17%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Капралова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Евгения Андреевна ИРО 54%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57%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48%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58%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8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15%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7е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Черепанова Елена Яковлевна ИРО 53%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62%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52%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Русский язык : 52%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54%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5 уч-ся</w:t>
                  </w:r>
                  <w:r w:rsidR="00696C32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</w:t>
                  </w:r>
                  <w:r w:rsidR="00696C32">
                    <w:rPr>
                      <w:rFonts w:ascii="Arial" w:eastAsia="Arial" w:hAnsi="Arial"/>
                      <w:color w:val="000000"/>
                    </w:rPr>
                    <w:t>ованы: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12%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Маркина Галина Владимировна ИРО 64%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696C32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История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63%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Химия : 62%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Не освоили требования стандарта к уровню подготовки: 12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Не аттестованы: </w:t>
                  </w:r>
                  <w:r w:rsidR="00696C32">
                    <w:rPr>
                      <w:rFonts w:ascii="Arial" w:eastAsia="Arial" w:hAnsi="Arial"/>
                      <w:color w:val="000000"/>
                    </w:rPr>
                    <w:t>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Ефимова Алла Александровна ИРО 63%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уч-ся: Алексеева Ангелина  (Русский язык 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66%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Химия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10%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Марьям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Нургалиевна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ИРО 65%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696C32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72%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61%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68%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Химия : 67%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8г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Попова Анна Владимировна ИРО 57%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Иностранный язык : 55%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54%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60%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56%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9а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Мирошниченко Екатерина Сергеевна ИРО 69%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6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2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77%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68%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9б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Владислав Иванович ИРО 55%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696C32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78%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54%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58%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5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9в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Бондарчук Ксения Александровна ИРО 60%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1 уч-ся, обучающихся на "четыре" и "пять":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696C32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Математика : 52%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Обществознан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ие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: 75%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71% (уровень высокий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13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10%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9г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Иванова Оксана Валерьевна ИРО 56%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57%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49% ▲(уровень достаточный в сравнении с ИРО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7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Наблюдается разрыв в результатах контрольных работ и оценочных показателях: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15%</w:t>
                  </w: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9д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Классный руководитель: Суслова Ольга Алексеевна ИРО 55%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696C32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1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Иностранный язык : 69% (уровень достаточный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55% (уровень низкий▲)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4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26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Класс: 9е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Классный руководитель: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Анчугина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Анна Юрьевна ИРО 54%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В классе отличников: нет уч-ся, обучающихся на "четыре" и "пять":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"четверкой":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С одной "тройкой":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Результаты текущих контрольных работ: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color w:val="000000"/>
                    </w:rPr>
                    <w:t>Математика : 58% (уровень низкий▲)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Физика : 50% ▲(уровень оптимальный в сравнении с ИРО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 w:rsidP="00696C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освоили требования стандарта к уровню подготовки: 8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Не аттестованы: нет уч-ся</w:t>
                  </w:r>
                </w:p>
              </w:tc>
            </w:tr>
            <w:tr w:rsidR="00F92A56">
              <w:trPr>
                <w:trHeight w:val="265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rPr>
                <w:trHeight w:val="82"/>
              </w:trPr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1024"/>
        </w:trPr>
        <w:tc>
          <w:tcPr>
            <w:tcW w:w="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9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2043"/>
      </w:tblGrid>
      <w:tr w:rsidR="00F92A56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F92A56">
              <w:trPr>
                <w:trHeight w:val="374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F92A56">
                    <w:trPr>
                      <w:trHeight w:val="374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49▲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92A56" w:rsidRDefault="00F92A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</w:tblGrid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50▲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92A56" w:rsidRDefault="00F92A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высокий уровень,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освоения ОП: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8г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4д, 6б, 6г, 6е, 7д, 7е, 8г, 9б, 9в, 9г, 9д,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4д, 6б, 6г, 6е, 7д, 7е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7в, 7г, 7д, 7е, 8г, 9б, 9г, 9е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246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22043"/>
      </w:tblGrid>
      <w:tr w:rsidR="00F92A56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Анализ результатов контрольных работ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8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0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(результаты выполнения контрольных работ в сравнении с прогнозируемыми результатами - ИРО)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415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c>
          <w:tcPr>
            <w:tcW w:w="9637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F92A56">
              <w:trPr>
                <w:trHeight w:val="3741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F92A56">
                    <w:trPr>
                      <w:trHeight w:val="3741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"/>
                          <w:gridCol w:w="2834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38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92A56" w:rsidRDefault="00F92A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</w:tblGrid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F92A56" w:rsidRDefault="00F92A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Условные обозначения: </w:t>
                  </w:r>
                  <w:r>
                    <w:rPr>
                      <w:rFonts w:ascii="Arial" w:eastAsia="Arial" w:hAnsi="Arial"/>
                      <w:color w:val="FF0000"/>
                    </w:rPr>
                    <w:t>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оптимальный, </w:t>
                  </w:r>
                  <w:r>
                    <w:rPr>
                      <w:rFonts w:ascii="Arial" w:eastAsia="Arial" w:hAnsi="Arial"/>
                      <w:color w:val="00AA00"/>
                    </w:rPr>
                    <w:t>■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- достаточный, ▲ - критический. 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Низкий уровень в сравнении с ИРО: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Иностранный язык : 2ж, 3в, 4г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7г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246"/>
        </w:trPr>
        <w:tc>
          <w:tcPr>
            <w:tcW w:w="9637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22043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31680" w:h="16837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2"/>
        <w:gridCol w:w="17448"/>
        <w:gridCol w:w="20"/>
      </w:tblGrid>
      <w:tr w:rsidR="00F92A56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F92A56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 xml:space="preserve">Анализ оценочных показателей 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85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F92A56">
              <w:trPr>
                <w:trHeight w:val="307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(по результатам оценок, выставленных учащимся за 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100"/>
        </w:trPr>
        <w:tc>
          <w:tcPr>
            <w:tcW w:w="1421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c>
          <w:tcPr>
            <w:tcW w:w="1421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80"/>
            </w:tblGrid>
            <w:tr w:rsidR="00F92A56">
              <w:trPr>
                <w:trHeight w:val="8844"/>
              </w:trPr>
              <w:tc>
                <w:tcPr>
                  <w:tcW w:w="316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14"/>
                    <w:gridCol w:w="1066"/>
                  </w:tblGrid>
                  <w:tr w:rsidR="00F92A56">
                    <w:trPr>
                      <w:trHeight w:val="8844"/>
                    </w:trPr>
                    <w:tc>
                      <w:tcPr>
                        <w:tcW w:w="30614" w:type="dxa"/>
                      </w:tcPr>
                      <w:tbl>
                        <w:tblPr>
                          <w:tblW w:w="30609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3"/>
                          <w:gridCol w:w="2836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3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Предмет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1а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1б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1в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1г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1е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2ж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2и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7е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8в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ИРО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65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География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Изобразитель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искусство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Иностранные языки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Иностранный язык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Информатика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История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литературное чтение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52▲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Музыка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Обществознан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Окружающий мир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ОРКСЭ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Основы безопасности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жизнедеятель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ности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Родная (русская) литература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(русский) язык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Родной язык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литератра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Русский язык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Технология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22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Физика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 w:rsidTr="00696C32">
                          <w:trPr>
                            <w:trHeight w:val="262"/>
                          </w:trPr>
                          <w:tc>
                            <w:tcPr>
                              <w:tcW w:w="38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283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92A56" w:rsidRDefault="00F92A5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Химия </w:t>
                              </w: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180" w:rightFromText="180" w:vertAnchor="text" w:horzAnchor="margin" w:tblpY="698"/>
                          <w:tblOverlap w:val="never"/>
                          <w:tblW w:w="1421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2"/>
                        </w:tblGrid>
                        <w:tr w:rsidR="00696C32" w:rsidTr="00696C32">
                          <w:trPr>
                            <w:trHeight w:val="262"/>
                          </w:trPr>
                          <w:tc>
                            <w:tcPr>
                              <w:tcW w:w="142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96C32" w:rsidRDefault="00696C32" w:rsidP="00696C32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Условные обозначения: 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высокий уровень, 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- достаточный уровень, ▲ - низкий уровень.</w:t>
                              </w:r>
                            </w:p>
                            <w:p w:rsidR="00696C32" w:rsidRDefault="00696C32" w:rsidP="00696C32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696C32" w:rsidRDefault="00696C32" w:rsidP="00696C32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color w:val="000000"/>
                                </w:rPr>
                              </w:pPr>
                            </w:p>
                            <w:p w:rsidR="00696C32" w:rsidRDefault="00696C32" w:rsidP="00696C32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Низкий уровень освоения ОП:</w:t>
                              </w:r>
                            </w:p>
                            <w:p w:rsidR="00696C32" w:rsidRDefault="00696C32" w:rsidP="00696C32">
                              <w:pPr>
                                <w:spacing w:after="0" w:line="240" w:lineRule="auto"/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</w:pPr>
                            </w:p>
                            <w:p w:rsidR="00696C32" w:rsidRDefault="00696C32" w:rsidP="00696C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Биология : 6е, 7е, 9г, 9е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География : 6е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Иностранные языки : 9г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Иностранный язык : 8г, 9г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Литература : 8г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Математика : 4д, 6б, 6г, 7е, 8г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Русский язык : 6б, 6г, 6е, 8г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br/>
                                <w:t>Физика : 7б, 7д, 9е</w:t>
                              </w:r>
                            </w:p>
                            <w:p w:rsidR="00696C32" w:rsidRDefault="00696C32" w:rsidP="00696C3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F92A56" w:rsidRDefault="00F92A56">
                        <w:pPr>
                          <w:spacing w:after="0" w:line="240" w:lineRule="auto"/>
                        </w:pPr>
                      </w:p>
                      <w:p w:rsidR="00696C32" w:rsidRDefault="00696C32">
                        <w:pPr>
                          <w:spacing w:after="0" w:line="240" w:lineRule="auto"/>
                        </w:pPr>
                      </w:p>
                      <w:p w:rsidR="00696C32" w:rsidRDefault="00696C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  <w:gridCol w:w="652"/>
                        </w:tblGrid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8г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9а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9б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9г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9д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9е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61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51▲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59▲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89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68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57▲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76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67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56▲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73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94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87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92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78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</w:tr>
                        <w:tr w:rsidR="00F92A56">
                          <w:trPr>
                            <w:trHeight w:val="262"/>
                          </w:trPr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69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65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71</w:t>
                              </w:r>
                              <w:r>
                                <w:rPr>
                                  <w:rFonts w:ascii="Arial" w:eastAsia="Arial" w:hAnsi="Arial"/>
                                  <w:color w:val="FF0000"/>
                                </w:rPr>
                                <w:t>●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62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  <w:tc>
                            <w:tcPr>
                              <w:tcW w:w="6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F92A56" w:rsidRDefault="00F92A5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</w:t>
                              </w:r>
                              <w:r>
                                <w:rPr>
                                  <w:rFonts w:ascii="Arial" w:eastAsia="Arial" w:hAnsi="Arial"/>
                                  <w:color w:val="00AA00"/>
                                </w:rPr>
                                <w:t>■</w:t>
                              </w:r>
                            </w:p>
                          </w:tc>
                        </w:tr>
                      </w:tbl>
                      <w:p w:rsidR="00F92A56" w:rsidRDefault="00F92A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79"/>
        </w:trPr>
        <w:tc>
          <w:tcPr>
            <w:tcW w:w="1421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14212" w:type="dxa"/>
          </w:tcPr>
          <w:p w:rsidR="00F92A56" w:rsidRDefault="00F92A56">
            <w:pPr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59"/>
        </w:trPr>
        <w:tc>
          <w:tcPr>
            <w:tcW w:w="1421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1421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F92A56">
              <w:trPr>
                <w:trHeight w:val="262"/>
              </w:trPr>
              <w:tc>
                <w:tcPr>
                  <w:tcW w:w="14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14212" w:type="dxa"/>
          </w:tcPr>
          <w:p w:rsidR="00F92A56" w:rsidRDefault="00F92A56">
            <w:pPr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62"/>
        </w:trPr>
        <w:tc>
          <w:tcPr>
            <w:tcW w:w="1421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7468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31680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92A56">
        <w:trPr>
          <w:trHeight w:val="415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3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Прогноз повышения качества образования.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Управленческие действия по реализации прогноза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br/>
                    <w:t xml:space="preserve">(3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92A56">
              <w:trPr>
                <w:trHeight w:val="26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72D9" w:rsidRDefault="00F92A56" w:rsidP="006072D9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4.1. Успеваемость по школе составила 81,15%.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Необходимо провести индивидуальную работу с учащимися, име</w:t>
                  </w:r>
                  <w:r w:rsidR="006072D9">
                    <w:rPr>
                      <w:rFonts w:ascii="Arial" w:eastAsia="Arial" w:hAnsi="Arial"/>
                      <w:color w:val="000000"/>
                    </w:rPr>
                    <w:t>ющими одну двойку:</w:t>
                  </w:r>
                  <w:r w:rsidR="006072D9">
                    <w:rPr>
                      <w:rFonts w:ascii="Arial" w:eastAsia="Arial" w:hAnsi="Arial"/>
                      <w:color w:val="000000"/>
                    </w:rPr>
                    <w:br/>
                    <w:t>2б) 2 уч-ся: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2г)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2и) 9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3в)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4в)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4г)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4д)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4е)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5в)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6б)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6г)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6д)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6е)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7в)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7г)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7д)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8а)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8в) 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9а)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9б) 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9г)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9д) 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9е)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4.2. Количество учащихся успевающих на "5" - 4,74%. Прогноз - 5,24%.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"четверку"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2в)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4в)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4.3. Количество учащихся, успевающих на "4" и "5" - 30,04%. Прогноз - 35,58%.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Резерв - в индивидуальной работе с учащимися, имеющими одну "тройку" по какому-либо предмету: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2а) 1 уч-ся: </w:t>
                  </w:r>
                </w:p>
                <w:p w:rsidR="0073504C" w:rsidRDefault="00F92A56" w:rsidP="0073504C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2б) 2 уч-ся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2в)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2г)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2ж) 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2и) 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3б)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4б)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4г)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4д)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4е)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5а)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5в)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5д)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5е)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6а) 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6в)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7а)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7г)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8а)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8в)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9а)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9б)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9в)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9д) 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4.4. Прогноз повышения качества предметных результатов обучения.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8г,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6г,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4д, 6б, 6г, 6е, 7д, 7е, 8г, 9б, 9в, 9г, 9д, 9е,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4д, 6б, 6г, 6е, 7д, 7е,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7в, 7г, 7д, 7е, 8г, 9б, 9г, 9е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4.5. Прогноз повышения качества предметных результатов обучения в сравнении с ИРО.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показатели по предметам, в которых наблюдается низкий уровень в сравнении с ИРО: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2ж, 3в, 4г,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7б, 7г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4.6. Прогноз повышения качества оценочных показателей.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Повысить оценочные показатели по предметам, в которых наблюдается низкий уровень освоения ОП: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Биология : 6е (55%), 7е (58%), 9г (55%), 9е (59%),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6е (56%),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Иностранные языки : 9г (58%),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8г (59%), 9г (58%),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Литература : 8г (59%),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4д (59%), 6б (59%), 6г (56%), 7е (56%), 8г (57%),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6б (59%), 6г (58%), 6е (56%), 8г (57%),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 (59%), 7д (58%), 9е (56%)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4.7. Необходимо ликвидировать разрыв между результатами контрольных работ и оценочными показателями по предметам: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География : 6е (12%),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Иностранный язык : 3а (10%), 7б (17%), 7г (17%), 8б (10%), 9в (10%),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История : 6а (11%),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Математика : 2и (11%), 3д (13%),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Русский язык : 3в (11%), 7д (15%), 7е (12%),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Физика : 7б (11%), 9г (15%)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4.8.Провести индивидуальную работу с учащимися, не освоившими требования стандарта (по результатам контрольных работ):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2а)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2б)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2в) 11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2г) 2 уч-ся: </w:t>
                  </w:r>
                </w:p>
                <w:p w:rsidR="00F92A56" w:rsidRDefault="00F92A56" w:rsidP="007350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2д)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2ж)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2и)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3а)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3б) 12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3в)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4б)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4в) 8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4г) 12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4д)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4е)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5а) 9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5б) 9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5в) 9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5д)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5е) 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6б) 10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6в) 7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6г) 15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6д) 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6е) 7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7а) 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7б) 15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7в) 14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7г)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7д) 8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7е) 5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8а) 12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8б) 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8в) 13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8г) 6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9а) 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9б) 13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9в) 13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9г) 7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9д) 4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9е) 8 уч-ся: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11905" w:h="16837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581"/>
        <w:gridCol w:w="82"/>
        <w:gridCol w:w="7515"/>
      </w:tblGrid>
      <w:tr w:rsidR="00F92A56" w:rsidTr="00F92A56">
        <w:trPr>
          <w:trHeight w:val="38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F92A56">
              <w:trPr>
                <w:trHeight w:val="30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lastRenderedPageBreak/>
                    <w:t>Классный контроль - динамика проблемных компонентов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39"/>
        </w:trPr>
        <w:tc>
          <w:tcPr>
            <w:tcW w:w="3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rPr>
          <w:trHeight w:val="415"/>
        </w:trPr>
        <w:tc>
          <w:tcPr>
            <w:tcW w:w="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8"/>
            </w:tblGrid>
            <w:tr w:rsidR="00F92A56">
              <w:trPr>
                <w:trHeight w:val="337"/>
              </w:trPr>
              <w:tc>
                <w:tcPr>
                  <w:tcW w:w="122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</w:tr>
      <w:tr w:rsidR="00F92A56">
        <w:trPr>
          <w:trHeight w:val="40"/>
        </w:trPr>
        <w:tc>
          <w:tcPr>
            <w:tcW w:w="3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c>
          <w:tcPr>
            <w:tcW w:w="3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1408"/>
              <w:gridCol w:w="1415"/>
              <w:gridCol w:w="1411"/>
            </w:tblGrid>
            <w:tr w:rsidR="00F92A56" w:rsidTr="00F92A56">
              <w:trPr>
                <w:trHeight w:val="262"/>
              </w:trPr>
              <w:tc>
                <w:tcPr>
                  <w:tcW w:w="412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№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 четверть</w:t>
                  </w:r>
                </w:p>
              </w:tc>
            </w:tr>
            <w:tr w:rsidR="00F92A56">
              <w:trPr>
                <w:trHeight w:val="742"/>
              </w:trPr>
              <w:tc>
                <w:tcPr>
                  <w:tcW w:w="412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Кол-во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проблемных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компонентов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Позиция в рейтинге из 49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2ж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2и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3б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37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35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6б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6г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47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b/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b/>
                      <w:color w:val="000000"/>
                      <w:highlight w:val="yellow"/>
                    </w:rPr>
                    <w:t>7б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49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8а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8в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43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9а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b/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b/>
                      <w:color w:val="000000"/>
                      <w:highlight w:val="yellow"/>
                    </w:rPr>
                    <w:t>9б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48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9в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</w:pPr>
                  <w:r w:rsidRPr="003D475E">
                    <w:rPr>
                      <w:rFonts w:ascii="Arial" w:eastAsia="Arial" w:hAnsi="Arial"/>
                      <w:color w:val="000000"/>
                    </w:rPr>
                    <w:t>9г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</w:pPr>
                  <w:r w:rsidRPr="003D475E"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</w:pPr>
                  <w:r w:rsidRPr="003D475E"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9д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3D475E">
                    <w:rPr>
                      <w:rFonts w:ascii="Arial" w:eastAsia="Arial" w:hAnsi="Arial"/>
                      <w:color w:val="000000"/>
                      <w:highlight w:val="yellow"/>
                    </w:rPr>
                    <w:t>40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9е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</w:tr>
            <w:tr w:rsidR="00F92A56" w:rsidTr="00F92A56">
              <w:trPr>
                <w:trHeight w:val="262"/>
              </w:trPr>
              <w:tc>
                <w:tcPr>
                  <w:tcW w:w="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75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69"/>
        </w:trPr>
        <w:tc>
          <w:tcPr>
            <w:tcW w:w="3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c>
          <w:tcPr>
            <w:tcW w:w="3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1582"/>
              <w:gridCol w:w="1417"/>
            </w:tblGrid>
            <w:tr w:rsidR="00F92A56" w:rsidTr="00F92A56">
              <w:trPr>
                <w:trHeight w:val="262"/>
              </w:trPr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Динамика</w:t>
                  </w:r>
                </w:p>
              </w:tc>
            </w:tr>
            <w:tr w:rsidR="00F92A56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Положительная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Отрицательная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Стабильность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8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141"/>
        </w:trPr>
        <w:tc>
          <w:tcPr>
            <w:tcW w:w="30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81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8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751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p w:rsidR="000A1ED3" w:rsidRDefault="000A1ED3">
      <w:pPr>
        <w:sectPr w:rsidR="000A1ED3">
          <w:pgSz w:w="16837" w:h="11905" w:orient="landscape"/>
          <w:pgMar w:top="1133" w:right="1133" w:bottom="1133" w:left="1133" w:header="0" w:footer="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2622"/>
        <w:gridCol w:w="45"/>
        <w:gridCol w:w="52"/>
      </w:tblGrid>
      <w:tr w:rsidR="00F92A56" w:rsidTr="00F92A56">
        <w:trPr>
          <w:trHeight w:val="385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F92A56">
              <w:trPr>
                <w:trHeight w:val="30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Персональный контроль результатов деятельности учителей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59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rPr>
          <w:trHeight w:val="415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7"/>
            </w:tblGrid>
            <w:tr w:rsidR="00F92A56">
              <w:trPr>
                <w:trHeight w:val="337"/>
              </w:trPr>
              <w:tc>
                <w:tcPr>
                  <w:tcW w:w="126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3 четверть 2022/2023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уч.год</w:t>
                  </w:r>
                  <w:proofErr w:type="spellEnd"/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55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 w:rsidTr="00F92A56">
        <w:tc>
          <w:tcPr>
            <w:tcW w:w="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3183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340"/>
            </w:tblGrid>
            <w:tr w:rsidR="00F92A56">
              <w:trPr>
                <w:trHeight w:val="1776"/>
              </w:trPr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3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№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4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31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ФИО учителя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4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С одной 3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Неуспевающие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Не аттестованы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Не освоили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требов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стандарта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работ(норматив)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Низкий. уровень контр. работ (ИРО)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Оценочн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 показатели ниже 60%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Разрыв рез-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тов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контр. работ и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оцен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показат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Всего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3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Позиция в рейтинге из 55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"/>
                  </w:tblGrid>
                  <w:tr w:rsidR="00F92A56">
                    <w:trPr>
                      <w:trHeight w:hRule="exact" w:val="1774"/>
                    </w:trPr>
                    <w:tc>
                      <w:tcPr>
                        <w:tcW w:w="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  <w:vAlign w:val="center"/>
                      </w:tcPr>
                      <w:p w:rsidR="00F92A56" w:rsidRDefault="00F92A56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Аллаярова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Ароян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М.З.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Васильева О.В.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Верховых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Глушкова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Гоменюк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Ерохина А.Д.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Ефимова А.А.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D475E">
                    <w:rPr>
                      <w:rFonts w:ascii="Arial" w:eastAsia="Arial" w:hAnsi="Arial"/>
                      <w:color w:val="FF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Закирова Л.А.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D475E">
                    <w:rPr>
                      <w:rFonts w:ascii="Arial" w:eastAsia="Arial" w:hAnsi="Arial"/>
                      <w:color w:val="FF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Захарова А.С.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Калинина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Кожухова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Кондратьев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Краснянская Ю.С.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Кукаркина А.Ю.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Кукаркина Е.Ю.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D475E">
                    <w:rPr>
                      <w:rFonts w:ascii="Arial" w:eastAsia="Arial" w:hAnsi="Arial"/>
                      <w:color w:val="FF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Кулакова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О.З.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Лимонова Ю.П.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Литвин А.И.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Малеева Л.В.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Маликова Е.Х.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Маркина Г.В.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Н.Д.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Мирошниченко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Николаева Ю.Б.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Носкова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Падалко О.Н.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Парскова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Пикатова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Н.Б.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Поляшова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3D475E">
                    <w:rPr>
                      <w:rFonts w:ascii="Arial" w:eastAsia="Arial" w:hAnsi="Arial"/>
                      <w:color w:val="FF0000"/>
                    </w:rPr>
                    <w:t>33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Прилипухова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Садыкова Э.Р.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Самарина Е.С.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Стогней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Ступник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Суслова О.А.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Ткачёв А.П.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Уфаркина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Д.И.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49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В.В.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Черепанова Е.Я.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Чуманова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Л.Л.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Pr="003D475E" w:rsidRDefault="00F92A56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bookmarkStart w:id="0" w:name="_GoBack"/>
                  <w:r w:rsidRPr="003D475E">
                    <w:rPr>
                      <w:rFonts w:ascii="Arial" w:eastAsia="Arial" w:hAnsi="Arial"/>
                      <w:color w:val="FF0000"/>
                    </w:rPr>
                    <w:t>25</w:t>
                  </w:r>
                  <w:bookmarkEnd w:id="0"/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Т.Г.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Е.К.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39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  <w:tr w:rsidR="00F92A56">
              <w:tc>
                <w:tcPr>
                  <w:tcW w:w="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</w:t>
                  </w:r>
                </w:p>
              </w:tc>
              <w:tc>
                <w:tcPr>
                  <w:tcW w:w="3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Ю.Н.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57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  <w:tc>
                <w:tcPr>
                  <w:tcW w:w="7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  <w:tc>
                <w:tcPr>
                  <w:tcW w:w="3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92A56" w:rsidRDefault="00F92A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!!!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59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340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22"/>
            </w:tblGrid>
            <w:tr w:rsidR="00F92A56">
              <w:trPr>
                <w:trHeight w:val="262"/>
              </w:trPr>
              <w:tc>
                <w:tcPr>
                  <w:tcW w:w="12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92A56" w:rsidRDefault="00F92A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Поставить на персональный контроль учителей, сдерживающих повышение качества образования в ОО: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Аллаярова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Р.Р., Васильева О.В.,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Вахитова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Т.С., Верховых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Гаращук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В.И.,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Гибадуллина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О.Н., Глушкова В.А.,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Дыбысова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И.А., Ефимова А.А., Закирова Л.А., Захарова А.С.,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Кандакова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Карепанова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А.И.,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Клексина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М.А., Кондратьев В.В., Краснянская Ю.С., Кукаркина А.Ю., Кукаркина Е.Ю.,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Лейнгард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О.З., Лимонова Ю.П., Малеева Л.В., Маликова Е.Х., Маркина Г.В.,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Масленцева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Н.Д.,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Мизин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С.А., Мирошниченко Е.С., Падалко О.Н.,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Поляшова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Н.В., Самарина Е.С.,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Стогней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Т.В., Суслова О.А.,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Хайбуллина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М.Н.,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Ходикова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В.В., Черепанова Е.Я.,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Чуманова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Л.Л.,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Шайхтдинова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Е.А.,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Шамаева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Т.Г.,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Шумина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Е.К.,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Яунбелзейс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Ю.Н.</w:t>
                  </w:r>
                </w:p>
              </w:tc>
            </w:tr>
          </w:tbl>
          <w:p w:rsidR="00F92A56" w:rsidRDefault="00F92A56">
            <w:pPr>
              <w:spacing w:after="0" w:line="240" w:lineRule="auto"/>
            </w:pPr>
          </w:p>
        </w:tc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  <w:tr w:rsidR="00F92A56">
        <w:trPr>
          <w:trHeight w:val="98"/>
        </w:trPr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1262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:rsidR="00F92A56" w:rsidRDefault="00F92A56">
            <w:pPr>
              <w:pStyle w:val="EmptyCellLayoutStyle"/>
              <w:spacing w:after="0" w:line="240" w:lineRule="auto"/>
            </w:pPr>
          </w:p>
        </w:tc>
      </w:tr>
    </w:tbl>
    <w:p w:rsidR="00F92A56" w:rsidRDefault="00F92A56">
      <w:pPr>
        <w:spacing w:after="0" w:line="240" w:lineRule="auto"/>
      </w:pPr>
    </w:p>
    <w:sectPr w:rsidR="00F92A56">
      <w:pgSz w:w="15307" w:h="10771" w:orient="landscape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1ED3"/>
    <w:rsid w:val="000A1ED3"/>
    <w:rsid w:val="003D475E"/>
    <w:rsid w:val="006072D9"/>
    <w:rsid w:val="00696C32"/>
    <w:rsid w:val="0073504C"/>
    <w:rsid w:val="007413FF"/>
    <w:rsid w:val="00A56EBD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D321"/>
  <w15:docId w15:val="{A4B56BBD-E59C-4D80-80A0-8B48C5B4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GroupTitle</vt:lpstr>
    </vt:vector>
  </TitlesOfParts>
  <Company>gym93</Company>
  <LinksUpToDate>false</LinksUpToDate>
  <CharactersWithSpaces>42254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GroupTitle</dc:title>
  <dc:creator/>
  <dc:description/>
  <cp:lastModifiedBy>Маркина ГВ</cp:lastModifiedBy>
  <cp:revision>2</cp:revision>
  <dcterms:created xsi:type="dcterms:W3CDTF">2023-04-20T04:30:00Z</dcterms:created>
  <dcterms:modified xsi:type="dcterms:W3CDTF">2023-04-20T05:45:00Z</dcterms:modified>
</cp:coreProperties>
</file>